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71D5F" w14:textId="77777777" w:rsidR="00FE067E" w:rsidRPr="00345AAF" w:rsidRDefault="00CD36CF" w:rsidP="00CC1F3B">
      <w:pPr>
        <w:pStyle w:val="TitlePageOrigin"/>
        <w:rPr>
          <w:color w:val="auto"/>
        </w:rPr>
      </w:pPr>
      <w:r w:rsidRPr="00345AAF">
        <w:rPr>
          <w:color w:val="auto"/>
        </w:rPr>
        <w:t>WEST virginia legislature</w:t>
      </w:r>
    </w:p>
    <w:p w14:paraId="054E69EE" w14:textId="2B30EF31" w:rsidR="00CD36CF" w:rsidRPr="00345AAF" w:rsidRDefault="00CD36CF" w:rsidP="00CC1F3B">
      <w:pPr>
        <w:pStyle w:val="TitlePageSession"/>
        <w:rPr>
          <w:color w:val="auto"/>
        </w:rPr>
      </w:pPr>
      <w:r w:rsidRPr="00345AAF">
        <w:rPr>
          <w:color w:val="auto"/>
        </w:rPr>
        <w:t>20</w:t>
      </w:r>
      <w:r w:rsidR="00CB1ADC" w:rsidRPr="00345AAF">
        <w:rPr>
          <w:color w:val="auto"/>
        </w:rPr>
        <w:t>2</w:t>
      </w:r>
      <w:r w:rsidR="00272EC6" w:rsidRPr="00345AAF">
        <w:rPr>
          <w:color w:val="auto"/>
        </w:rPr>
        <w:t>1</w:t>
      </w:r>
      <w:r w:rsidRPr="00345AAF">
        <w:rPr>
          <w:color w:val="auto"/>
        </w:rPr>
        <w:t xml:space="preserve"> regular session</w:t>
      </w:r>
    </w:p>
    <w:p w14:paraId="2C428D94" w14:textId="77777777" w:rsidR="00CD36CF" w:rsidRPr="00345AAF" w:rsidRDefault="007B6D2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45AAF">
            <w:rPr>
              <w:color w:val="auto"/>
            </w:rPr>
            <w:t>Introduced</w:t>
          </w:r>
        </w:sdtContent>
      </w:sdt>
    </w:p>
    <w:p w14:paraId="103E3080" w14:textId="3B377810" w:rsidR="00CD36CF" w:rsidRPr="00345AAF" w:rsidRDefault="007B6D2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45AAF">
            <w:rPr>
              <w:color w:val="auto"/>
            </w:rPr>
            <w:t>House</w:t>
          </w:r>
        </w:sdtContent>
      </w:sdt>
      <w:r w:rsidR="00303684" w:rsidRPr="00345AAF">
        <w:rPr>
          <w:color w:val="auto"/>
        </w:rPr>
        <w:t xml:space="preserve"> </w:t>
      </w:r>
      <w:r w:rsidR="00CD36CF" w:rsidRPr="00345AAF">
        <w:rPr>
          <w:color w:val="auto"/>
        </w:rPr>
        <w:t xml:space="preserve">Bill </w:t>
      </w:r>
      <w:sdt>
        <w:sdtPr>
          <w:rPr>
            <w:color w:val="auto"/>
          </w:rPr>
          <w:tag w:val="BNum"/>
          <w:id w:val="1645317809"/>
          <w:lock w:val="sdtLocked"/>
          <w:placeholder>
            <w:docPart w:val="7CD44D7481684EFBB2169CAE07E0AB86"/>
          </w:placeholder>
          <w:text/>
        </w:sdtPr>
        <w:sdtEndPr/>
        <w:sdtContent>
          <w:r w:rsidR="001A6E07">
            <w:rPr>
              <w:color w:val="auto"/>
            </w:rPr>
            <w:t>2106</w:t>
          </w:r>
        </w:sdtContent>
      </w:sdt>
    </w:p>
    <w:p w14:paraId="3CD747C9" w14:textId="4B3A3D64" w:rsidR="00CD36CF" w:rsidRPr="00345AAF" w:rsidRDefault="00CD36CF" w:rsidP="00CC1F3B">
      <w:pPr>
        <w:pStyle w:val="Sponsors"/>
        <w:rPr>
          <w:color w:val="auto"/>
        </w:rPr>
      </w:pPr>
      <w:r w:rsidRPr="00345AAF">
        <w:rPr>
          <w:color w:val="auto"/>
        </w:rPr>
        <w:t xml:space="preserve">By </w:t>
      </w:r>
      <w:sdt>
        <w:sdtPr>
          <w:rPr>
            <w:rFonts w:cs="Arial"/>
            <w:color w:val="auto"/>
          </w:rPr>
          <w:tag w:val="Sponsors"/>
          <w:id w:val="1589585889"/>
          <w:placeholder>
            <w:docPart w:val="BC6A277E70A54C5D83F0F91084EB54B0"/>
          </w:placeholder>
          <w:text w:multiLine="1"/>
        </w:sdtPr>
        <w:sdtEndPr/>
        <w:sdtContent>
          <w:r w:rsidR="008669A8" w:rsidRPr="008669A8">
            <w:rPr>
              <w:rFonts w:cs="Arial"/>
              <w:color w:val="auto"/>
            </w:rPr>
            <w:t>Delegates Hanna</w:t>
          </w:r>
          <w:r w:rsidR="007B6D25">
            <w:rPr>
              <w:rFonts w:cs="Arial"/>
              <w:color w:val="auto"/>
            </w:rPr>
            <w:t xml:space="preserve">, </w:t>
          </w:r>
          <w:r w:rsidR="008669A8">
            <w:rPr>
              <w:rFonts w:cs="Arial"/>
              <w:color w:val="auto"/>
            </w:rPr>
            <w:t>Mandt</w:t>
          </w:r>
          <w:r w:rsidR="007B6D25">
            <w:rPr>
              <w:rFonts w:cs="Arial"/>
              <w:color w:val="auto"/>
            </w:rPr>
            <w:t xml:space="preserve"> and Rowe</w:t>
          </w:r>
        </w:sdtContent>
      </w:sdt>
    </w:p>
    <w:p w14:paraId="29E9C715" w14:textId="2A1E36A6" w:rsidR="00E831B3" w:rsidRPr="00345AAF" w:rsidRDefault="00CD36CF" w:rsidP="00CC1F3B">
      <w:pPr>
        <w:pStyle w:val="References"/>
        <w:rPr>
          <w:color w:val="auto"/>
        </w:rPr>
      </w:pPr>
      <w:r w:rsidRPr="00345AAF">
        <w:rPr>
          <w:color w:val="auto"/>
        </w:rPr>
        <w:t>[</w:t>
      </w:r>
      <w:sdt>
        <w:sdtPr>
          <w:rPr>
            <w:color w:val="auto"/>
          </w:rPr>
          <w:tag w:val="References"/>
          <w:id w:val="-1043047873"/>
          <w:placeholder>
            <w:docPart w:val="460D713500284C7FB4932CF3609CC106"/>
          </w:placeholder>
          <w:text w:multiLine="1"/>
        </w:sdtPr>
        <w:sdtEndPr/>
        <w:sdtContent>
          <w:r w:rsidR="001A6E07">
            <w:rPr>
              <w:color w:val="auto"/>
            </w:rPr>
            <w:t>Introduced February 10, 2021; Referred to the Committee on Health and Human Resources then the Judiciary</w:t>
          </w:r>
        </w:sdtContent>
      </w:sdt>
      <w:r w:rsidRPr="00345AAF">
        <w:rPr>
          <w:color w:val="auto"/>
        </w:rPr>
        <w:t>]</w:t>
      </w:r>
    </w:p>
    <w:p w14:paraId="08873B09" w14:textId="0BA123EC" w:rsidR="00303684" w:rsidRPr="00345AAF" w:rsidRDefault="0000526A" w:rsidP="00CC1F3B">
      <w:pPr>
        <w:pStyle w:val="TitleSection"/>
        <w:rPr>
          <w:color w:val="auto"/>
        </w:rPr>
      </w:pPr>
      <w:r w:rsidRPr="00345AAF">
        <w:rPr>
          <w:color w:val="auto"/>
        </w:rPr>
        <w:lastRenderedPageBreak/>
        <w:t>A BILL</w:t>
      </w:r>
      <w:r w:rsidR="00FB1A4F" w:rsidRPr="00345AAF">
        <w:rPr>
          <w:color w:val="auto"/>
        </w:rPr>
        <w:t xml:space="preserve"> to amend and reenact §16-5-</w:t>
      </w:r>
      <w:r w:rsidR="006F6BE9" w:rsidRPr="00345AAF">
        <w:rPr>
          <w:color w:val="auto"/>
        </w:rPr>
        <w:t>3</w:t>
      </w:r>
      <w:r w:rsidR="00FB1A4F" w:rsidRPr="00345AAF">
        <w:rPr>
          <w:color w:val="auto"/>
        </w:rPr>
        <w:t xml:space="preserve"> of the Code of West Virginia, 1931, as amended, relating to </w:t>
      </w:r>
      <w:r w:rsidR="006F6BE9" w:rsidRPr="00345AAF">
        <w:rPr>
          <w:color w:val="auto"/>
        </w:rPr>
        <w:t>requiring the Department of Health and Human Resources to include in legislative rules for vital statistics that death certificates contain a space for stating “proximate cause of death” as well as “cause of death”.</w:t>
      </w:r>
    </w:p>
    <w:p w14:paraId="46F089E8" w14:textId="77777777" w:rsidR="00303684" w:rsidRPr="00345AAF" w:rsidRDefault="00303684" w:rsidP="00CC1F3B">
      <w:pPr>
        <w:pStyle w:val="EnactingClause"/>
        <w:rPr>
          <w:color w:val="auto"/>
        </w:rPr>
        <w:sectPr w:rsidR="00303684" w:rsidRPr="00345AAF" w:rsidSect="00DB251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45AAF">
        <w:rPr>
          <w:color w:val="auto"/>
        </w:rPr>
        <w:t>Be it enacted by the Legislature of West Virginia:</w:t>
      </w:r>
    </w:p>
    <w:p w14:paraId="12A8E95F" w14:textId="77777777" w:rsidR="00556C73" w:rsidRPr="00345AAF" w:rsidRDefault="00556C73" w:rsidP="00AD21D8">
      <w:pPr>
        <w:pStyle w:val="ArticleHeading"/>
        <w:rPr>
          <w:color w:val="auto"/>
        </w:rPr>
        <w:sectPr w:rsidR="00556C73" w:rsidRPr="00345AAF" w:rsidSect="00DB2513">
          <w:type w:val="continuous"/>
          <w:pgSz w:w="12240" w:h="15840" w:code="1"/>
          <w:pgMar w:top="1440" w:right="1440" w:bottom="1440" w:left="1440" w:header="720" w:footer="720" w:gutter="0"/>
          <w:lnNumType w:countBy="1" w:restart="newSection"/>
          <w:cols w:space="720"/>
          <w:titlePg/>
          <w:docGrid w:linePitch="360"/>
        </w:sectPr>
      </w:pPr>
      <w:r w:rsidRPr="00345AAF">
        <w:rPr>
          <w:color w:val="auto"/>
        </w:rPr>
        <w:t>ARTICLE 5. VITAL STATISTICS.</w:t>
      </w:r>
    </w:p>
    <w:p w14:paraId="3744FF99" w14:textId="77777777" w:rsidR="003B25D8" w:rsidRPr="00345AAF" w:rsidRDefault="003B25D8" w:rsidP="00DB2513">
      <w:pPr>
        <w:pStyle w:val="SectionHeading"/>
        <w:rPr>
          <w:color w:val="auto"/>
        </w:rPr>
      </w:pPr>
      <w:r w:rsidRPr="00345AAF">
        <w:rPr>
          <w:color w:val="auto"/>
        </w:rPr>
        <w:t>§16-5-3. Department of Health and Human Resources to propose legislative rules.</w:t>
      </w:r>
    </w:p>
    <w:p w14:paraId="6D0E5870" w14:textId="39F8AFC5" w:rsidR="003B25D8" w:rsidRPr="00345AAF" w:rsidRDefault="003B25D8" w:rsidP="00DB2513">
      <w:pPr>
        <w:pStyle w:val="SectionBody"/>
        <w:rPr>
          <w:color w:val="auto"/>
        </w:rPr>
      </w:pPr>
      <w:r w:rsidRPr="00345AAF">
        <w:rPr>
          <w:color w:val="auto"/>
        </w:rPr>
        <w:t xml:space="preserve">(a) The Department of Health and Human Resources shall propose rules for legislative approval in accordance with </w:t>
      </w:r>
      <w:r w:rsidRPr="00345AAF">
        <w:rPr>
          <w:strike/>
          <w:color w:val="auto"/>
        </w:rPr>
        <w:t>the</w:t>
      </w:r>
      <w:r w:rsidRPr="00345AAF">
        <w:rPr>
          <w:color w:val="auto"/>
        </w:rPr>
        <w:t xml:space="preserve"> §29A-3-1 </w:t>
      </w:r>
      <w:r w:rsidRPr="00345AAF">
        <w:rPr>
          <w:i/>
          <w:iCs/>
          <w:color w:val="auto"/>
        </w:rPr>
        <w:t>et seq.</w:t>
      </w:r>
      <w:r w:rsidRPr="00345AAF">
        <w:rPr>
          <w:color w:val="auto"/>
        </w:rPr>
        <w:t xml:space="preserve"> </w:t>
      </w:r>
      <w:r w:rsidR="00303A48" w:rsidRPr="00345AAF">
        <w:rPr>
          <w:color w:val="auto"/>
        </w:rPr>
        <w:t xml:space="preserve">of this code </w:t>
      </w:r>
      <w:r w:rsidRPr="00345AAF">
        <w:rPr>
          <w:color w:val="auto"/>
        </w:rPr>
        <w:t>to provide for:</w:t>
      </w:r>
    </w:p>
    <w:p w14:paraId="5A63A1F1" w14:textId="77777777" w:rsidR="003B25D8" w:rsidRPr="00345AAF" w:rsidRDefault="003B25D8" w:rsidP="00DB2513">
      <w:pPr>
        <w:pStyle w:val="SectionBody"/>
        <w:rPr>
          <w:color w:val="auto"/>
        </w:rPr>
      </w:pPr>
      <w:r w:rsidRPr="00345AAF">
        <w:rPr>
          <w:color w:val="auto"/>
        </w:rPr>
        <w:t>(1) Adequate standards of security and confidentiality of vital records;</w:t>
      </w:r>
    </w:p>
    <w:p w14:paraId="3B489210" w14:textId="46A638EB" w:rsidR="003B25D8" w:rsidRPr="00345AAF" w:rsidRDefault="003B25D8" w:rsidP="00DB2513">
      <w:pPr>
        <w:pStyle w:val="SectionBody"/>
        <w:rPr>
          <w:color w:val="auto"/>
        </w:rPr>
      </w:pPr>
      <w:r w:rsidRPr="00345AAF">
        <w:rPr>
          <w:color w:val="auto"/>
        </w:rPr>
        <w:t xml:space="preserve">(2) Requirements for individuals in the state who may be designated by the </w:t>
      </w:r>
      <w:r w:rsidR="00454E4A" w:rsidRPr="00345AAF">
        <w:rPr>
          <w:color w:val="auto"/>
        </w:rPr>
        <w:t>S</w:t>
      </w:r>
      <w:r w:rsidRPr="00345AAF">
        <w:rPr>
          <w:color w:val="auto"/>
        </w:rPr>
        <w:t>tate Registrar to aid in the administration of the system of vital statistics;</w:t>
      </w:r>
    </w:p>
    <w:p w14:paraId="6A183EC9" w14:textId="77777777" w:rsidR="003B25D8" w:rsidRPr="00345AAF" w:rsidRDefault="003B25D8" w:rsidP="00DB2513">
      <w:pPr>
        <w:pStyle w:val="SectionBody"/>
        <w:rPr>
          <w:color w:val="auto"/>
        </w:rPr>
      </w:pPr>
      <w:r w:rsidRPr="00345AAF">
        <w:rPr>
          <w:color w:val="auto"/>
        </w:rPr>
        <w:t>(3) Criteria for registration districts throughout the state;</w:t>
      </w:r>
    </w:p>
    <w:p w14:paraId="3F2D9018" w14:textId="7103E995" w:rsidR="003B25D8" w:rsidRPr="00345AAF" w:rsidRDefault="003B25D8" w:rsidP="00DB2513">
      <w:pPr>
        <w:pStyle w:val="SectionBody"/>
        <w:rPr>
          <w:color w:val="auto"/>
        </w:rPr>
      </w:pPr>
      <w:r w:rsidRPr="00345AAF">
        <w:rPr>
          <w:color w:val="auto"/>
        </w:rPr>
        <w:t xml:space="preserve">(4) Requirements for the completion, filing, correction and amendment of certificates, reports and other documents required by this article, </w:t>
      </w:r>
      <w:r w:rsidR="006F6BE9" w:rsidRPr="00345AAF">
        <w:rPr>
          <w:color w:val="auto"/>
          <w:u w:val="single"/>
        </w:rPr>
        <w:t xml:space="preserve">and the rules shall include </w:t>
      </w:r>
      <w:r w:rsidRPr="00345AAF">
        <w:rPr>
          <w:color w:val="auto"/>
          <w:u w:val="single"/>
        </w:rPr>
        <w:t>the requirement that</w:t>
      </w:r>
      <w:r w:rsidR="006F6BE9" w:rsidRPr="00345AAF">
        <w:rPr>
          <w:color w:val="auto"/>
          <w:u w:val="single"/>
        </w:rPr>
        <w:t>,</w:t>
      </w:r>
      <w:r w:rsidRPr="00345AAF">
        <w:rPr>
          <w:color w:val="auto"/>
          <w:u w:val="single"/>
        </w:rPr>
        <w:t xml:space="preserve"> in addition to the </w:t>
      </w:r>
      <w:r w:rsidR="006F6BE9" w:rsidRPr="00345AAF">
        <w:rPr>
          <w:color w:val="auto"/>
          <w:u w:val="single"/>
        </w:rPr>
        <w:t>“</w:t>
      </w:r>
      <w:r w:rsidRPr="00345AAF">
        <w:rPr>
          <w:color w:val="auto"/>
          <w:u w:val="single"/>
        </w:rPr>
        <w:t>cause of death</w:t>
      </w:r>
      <w:r w:rsidR="006F6BE9" w:rsidRPr="00345AAF">
        <w:rPr>
          <w:color w:val="auto"/>
          <w:u w:val="single"/>
        </w:rPr>
        <w:t>” stated on a death certificate, there be a space on the death certificate where “proximate cause of death</w:t>
      </w:r>
      <w:r w:rsidR="00923B93" w:rsidRPr="00345AAF">
        <w:rPr>
          <w:color w:val="auto"/>
          <w:u w:val="single"/>
        </w:rPr>
        <w:t>”</w:t>
      </w:r>
      <w:r w:rsidR="00983A96" w:rsidRPr="00345AAF">
        <w:rPr>
          <w:color w:val="auto"/>
          <w:u w:val="single"/>
        </w:rPr>
        <w:t xml:space="preserve"> </w:t>
      </w:r>
      <w:r w:rsidR="006F6BE9" w:rsidRPr="00345AAF">
        <w:rPr>
          <w:color w:val="auto"/>
          <w:u w:val="single"/>
        </w:rPr>
        <w:t>may be stated</w:t>
      </w:r>
      <w:r w:rsidRPr="00345AAF">
        <w:rPr>
          <w:color w:val="auto"/>
          <w:u w:val="single"/>
        </w:rPr>
        <w:t>;</w:t>
      </w:r>
    </w:p>
    <w:p w14:paraId="51FDB1D9" w14:textId="77777777" w:rsidR="003B25D8" w:rsidRPr="00345AAF" w:rsidRDefault="003B25D8" w:rsidP="00DB2513">
      <w:pPr>
        <w:pStyle w:val="SectionBody"/>
        <w:rPr>
          <w:color w:val="auto"/>
        </w:rPr>
      </w:pPr>
      <w:r w:rsidRPr="00345AAF">
        <w:rPr>
          <w:color w:val="auto"/>
        </w:rPr>
        <w:t>(5) Requirements for registering a delayed certificate of birth, including provisions for dismissing an application which is not actively pursued;</w:t>
      </w:r>
    </w:p>
    <w:p w14:paraId="0C9CB677" w14:textId="722CFD86" w:rsidR="003B25D8" w:rsidRPr="00345AAF" w:rsidRDefault="003B25D8" w:rsidP="00DB2513">
      <w:pPr>
        <w:pStyle w:val="SectionBody"/>
        <w:rPr>
          <w:color w:val="auto"/>
        </w:rPr>
      </w:pPr>
      <w:r w:rsidRPr="00345AAF">
        <w:rPr>
          <w:color w:val="auto"/>
        </w:rPr>
        <w:t xml:space="preserve">(6) Inspection of evidence of adoption, annulment of adoption, </w:t>
      </w:r>
      <w:r w:rsidR="00C129BB" w:rsidRPr="00345AAF">
        <w:rPr>
          <w:color w:val="auto"/>
        </w:rPr>
        <w:t>legitimation,</w:t>
      </w:r>
      <w:r w:rsidRPr="00345AAF">
        <w:rPr>
          <w:color w:val="auto"/>
        </w:rPr>
        <w:t xml:space="preserve"> or court determination of paternity;</w:t>
      </w:r>
    </w:p>
    <w:p w14:paraId="7310A488" w14:textId="77777777" w:rsidR="003B25D8" w:rsidRPr="00345AAF" w:rsidRDefault="003B25D8" w:rsidP="00DB2513">
      <w:pPr>
        <w:pStyle w:val="SectionBody"/>
        <w:rPr>
          <w:color w:val="auto"/>
        </w:rPr>
      </w:pPr>
      <w:r w:rsidRPr="00345AAF">
        <w:rPr>
          <w:color w:val="auto"/>
        </w:rPr>
        <w:t>(7) Completion of the medical certification of the cause of death;</w:t>
      </w:r>
    </w:p>
    <w:p w14:paraId="6084E32D" w14:textId="77777777" w:rsidR="003B25D8" w:rsidRPr="00345AAF" w:rsidRDefault="003B25D8" w:rsidP="00DB2513">
      <w:pPr>
        <w:pStyle w:val="SectionBody"/>
        <w:rPr>
          <w:color w:val="auto"/>
        </w:rPr>
      </w:pPr>
      <w:r w:rsidRPr="00345AAF">
        <w:rPr>
          <w:color w:val="auto"/>
        </w:rPr>
        <w:t>(8) Record keeping requirements for receipt, removal, delivery, burial, cremation or other final disposition of a dead body or a fetus;</w:t>
      </w:r>
    </w:p>
    <w:p w14:paraId="650C133B" w14:textId="77777777" w:rsidR="003B25D8" w:rsidRPr="00345AAF" w:rsidRDefault="003B25D8" w:rsidP="00DB2513">
      <w:pPr>
        <w:pStyle w:val="SectionBody"/>
        <w:rPr>
          <w:color w:val="auto"/>
        </w:rPr>
      </w:pPr>
      <w:r w:rsidRPr="00345AAF">
        <w:rPr>
          <w:color w:val="auto"/>
        </w:rPr>
        <w:t>(9) Authorization for the disinterment and reinterment of a dead body or a fetus;</w:t>
      </w:r>
    </w:p>
    <w:p w14:paraId="1B4AAF21" w14:textId="77777777" w:rsidR="003B25D8" w:rsidRPr="00345AAF" w:rsidRDefault="003B25D8" w:rsidP="00DB2513">
      <w:pPr>
        <w:pStyle w:val="SectionBody"/>
        <w:rPr>
          <w:color w:val="auto"/>
        </w:rPr>
      </w:pPr>
      <w:r w:rsidRPr="00345AAF">
        <w:rPr>
          <w:color w:val="auto"/>
        </w:rPr>
        <w:t xml:space="preserve">(10) Extension of prescribed time periods for the filing of certificates of death, reports of </w:t>
      </w:r>
      <w:r w:rsidRPr="00345AAF">
        <w:rPr>
          <w:color w:val="auto"/>
        </w:rPr>
        <w:lastRenderedPageBreak/>
        <w:t>fetal death and authorizations for disposition and disinterment and reinterment, including authorization for disposition prior to filing a certificate of death;</w:t>
      </w:r>
    </w:p>
    <w:p w14:paraId="1B2D3FA9" w14:textId="77777777" w:rsidR="003B25D8" w:rsidRPr="00345AAF" w:rsidRDefault="003B25D8" w:rsidP="00DB2513">
      <w:pPr>
        <w:pStyle w:val="SectionBody"/>
        <w:rPr>
          <w:color w:val="auto"/>
        </w:rPr>
      </w:pPr>
      <w:r w:rsidRPr="00345AAF">
        <w:rPr>
          <w:color w:val="auto"/>
        </w:rPr>
        <w:t>(11) Disposal of original records from which permanent reproductions have been made;</w:t>
      </w:r>
    </w:p>
    <w:p w14:paraId="31EFF27D" w14:textId="77777777" w:rsidR="003B25D8" w:rsidRPr="00345AAF" w:rsidRDefault="003B25D8" w:rsidP="00DB2513">
      <w:pPr>
        <w:pStyle w:val="SectionBody"/>
        <w:rPr>
          <w:color w:val="auto"/>
        </w:rPr>
      </w:pPr>
      <w:r w:rsidRPr="00345AAF">
        <w:rPr>
          <w:color w:val="auto"/>
        </w:rPr>
        <w:t>(12) Disclosure of confidential information for administrative, statistical or research purposes;</w:t>
      </w:r>
    </w:p>
    <w:p w14:paraId="5D3672CF" w14:textId="477BBC48" w:rsidR="003B25D8" w:rsidRPr="00345AAF" w:rsidRDefault="003B25D8" w:rsidP="00DB2513">
      <w:pPr>
        <w:pStyle w:val="SectionBody"/>
        <w:rPr>
          <w:color w:val="auto"/>
        </w:rPr>
      </w:pPr>
      <w:r w:rsidRPr="00345AAF">
        <w:rPr>
          <w:color w:val="auto"/>
        </w:rPr>
        <w:t xml:space="preserve">(13) Release of records of birth, death, fetal death, marriage, </w:t>
      </w:r>
      <w:r w:rsidR="00C129BB" w:rsidRPr="00345AAF">
        <w:rPr>
          <w:color w:val="auto"/>
        </w:rPr>
        <w:t>divorce,</w:t>
      </w:r>
      <w:r w:rsidRPr="00345AAF">
        <w:rPr>
          <w:color w:val="auto"/>
        </w:rPr>
        <w:t xml:space="preserve"> or annulment, subject to </w:t>
      </w:r>
      <w:r w:rsidRPr="00345AAF">
        <w:rPr>
          <w:strike/>
          <w:color w:val="auto"/>
        </w:rPr>
        <w:t>the provisions of section</w:t>
      </w:r>
      <w:r w:rsidRPr="00345AAF">
        <w:rPr>
          <w:color w:val="auto"/>
        </w:rPr>
        <w:t xml:space="preserve"> </w:t>
      </w:r>
      <w:r w:rsidR="006F6BE9" w:rsidRPr="00345AAF">
        <w:rPr>
          <w:color w:val="auto"/>
        </w:rPr>
        <w:t xml:space="preserve">§16-5-27 </w:t>
      </w:r>
      <w:r w:rsidRPr="00345AAF">
        <w:rPr>
          <w:color w:val="auto"/>
        </w:rPr>
        <w:t xml:space="preserve">of this </w:t>
      </w:r>
      <w:r w:rsidR="006F6BE9" w:rsidRPr="00345AAF">
        <w:rPr>
          <w:color w:val="auto"/>
        </w:rPr>
        <w:t>code</w:t>
      </w:r>
      <w:r w:rsidRPr="00345AAF">
        <w:rPr>
          <w:color w:val="auto"/>
        </w:rPr>
        <w:t>;</w:t>
      </w:r>
    </w:p>
    <w:p w14:paraId="0CDF6165" w14:textId="7CD23A90" w:rsidR="003B25D8" w:rsidRPr="00345AAF" w:rsidRDefault="003B25D8" w:rsidP="00DB2513">
      <w:pPr>
        <w:pStyle w:val="SectionBody"/>
        <w:rPr>
          <w:color w:val="auto"/>
        </w:rPr>
      </w:pPr>
      <w:r w:rsidRPr="00345AAF">
        <w:rPr>
          <w:color w:val="auto"/>
        </w:rPr>
        <w:t xml:space="preserve">(14) Authorization for preparing, </w:t>
      </w:r>
      <w:r w:rsidR="00C129BB" w:rsidRPr="00345AAF">
        <w:rPr>
          <w:color w:val="auto"/>
        </w:rPr>
        <w:t>issuing,</w:t>
      </w:r>
      <w:r w:rsidRPr="00345AAF">
        <w:rPr>
          <w:color w:val="auto"/>
        </w:rPr>
        <w:t xml:space="preserve"> or obtaining copies of vital records;</w:t>
      </w:r>
    </w:p>
    <w:p w14:paraId="70A80C45" w14:textId="77777777" w:rsidR="003B25D8" w:rsidRPr="00345AAF" w:rsidRDefault="003B25D8" w:rsidP="00DB2513">
      <w:pPr>
        <w:pStyle w:val="SectionBody"/>
        <w:rPr>
          <w:color w:val="auto"/>
        </w:rPr>
      </w:pPr>
      <w:r w:rsidRPr="00345AAF">
        <w:rPr>
          <w:color w:val="auto"/>
        </w:rPr>
        <w:t>(15) Requirements for matching and marking certificates of birth and death for the purpose of preventing the fraudulent use of birth certificates;</w:t>
      </w:r>
    </w:p>
    <w:p w14:paraId="79EBB630" w14:textId="7286B9BE" w:rsidR="003B25D8" w:rsidRPr="00345AAF" w:rsidRDefault="003B25D8" w:rsidP="00DB2513">
      <w:pPr>
        <w:pStyle w:val="SectionBody"/>
        <w:rPr>
          <w:color w:val="auto"/>
        </w:rPr>
      </w:pPr>
      <w:r w:rsidRPr="00345AAF">
        <w:rPr>
          <w:color w:val="auto"/>
        </w:rPr>
        <w:t xml:space="preserve">(16) Utilization of </w:t>
      </w:r>
      <w:r w:rsidR="00923B93" w:rsidRPr="00345AAF">
        <w:rPr>
          <w:color w:val="auto"/>
        </w:rPr>
        <w:t>S</w:t>
      </w:r>
      <w:r w:rsidRPr="00345AAF">
        <w:rPr>
          <w:color w:val="auto"/>
        </w:rPr>
        <w:t xml:space="preserve">ocial </w:t>
      </w:r>
      <w:r w:rsidR="00923B93" w:rsidRPr="00345AAF">
        <w:rPr>
          <w:color w:val="auto"/>
        </w:rPr>
        <w:t>S</w:t>
      </w:r>
      <w:r w:rsidRPr="00345AAF">
        <w:rPr>
          <w:color w:val="auto"/>
        </w:rPr>
        <w:t>ecurity numbers to meet requirements of federal law;</w:t>
      </w:r>
    </w:p>
    <w:p w14:paraId="62B94AD8" w14:textId="02E717D5" w:rsidR="003B25D8" w:rsidRPr="00345AAF" w:rsidRDefault="003B25D8" w:rsidP="00DB2513">
      <w:pPr>
        <w:pStyle w:val="SectionBody"/>
        <w:rPr>
          <w:color w:val="auto"/>
        </w:rPr>
      </w:pPr>
      <w:r w:rsidRPr="00345AAF">
        <w:rPr>
          <w:color w:val="auto"/>
        </w:rPr>
        <w:t xml:space="preserve">(17) Requirements for a statewide system of registering, </w:t>
      </w:r>
      <w:r w:rsidR="00C129BB" w:rsidRPr="00345AAF">
        <w:rPr>
          <w:color w:val="auto"/>
        </w:rPr>
        <w:t>indexing,</w:t>
      </w:r>
      <w:r w:rsidRPr="00345AAF">
        <w:rPr>
          <w:color w:val="auto"/>
        </w:rPr>
        <w:t xml:space="preserve"> and preserving records of marriage, divorce and annulment of marriage; and</w:t>
      </w:r>
    </w:p>
    <w:p w14:paraId="79792099" w14:textId="77777777" w:rsidR="003B25D8" w:rsidRPr="00345AAF" w:rsidRDefault="003B25D8" w:rsidP="00DB2513">
      <w:pPr>
        <w:pStyle w:val="SectionBody"/>
        <w:rPr>
          <w:color w:val="auto"/>
        </w:rPr>
      </w:pPr>
      <w:r w:rsidRPr="00345AAF">
        <w:rPr>
          <w:color w:val="auto"/>
        </w:rPr>
        <w:t>(18) Any other purpose to carry out the requirements of this article.</w:t>
      </w:r>
    </w:p>
    <w:p w14:paraId="36E48F82" w14:textId="77777777" w:rsidR="003B25D8" w:rsidRPr="00345AAF" w:rsidRDefault="003B25D8" w:rsidP="00DB2513">
      <w:pPr>
        <w:pStyle w:val="SectionBody"/>
        <w:rPr>
          <w:color w:val="auto"/>
        </w:rPr>
        <w:sectPr w:rsidR="003B25D8" w:rsidRPr="00345AAF" w:rsidSect="00DB2513">
          <w:type w:val="continuous"/>
          <w:pgSz w:w="12240" w:h="15840"/>
          <w:pgMar w:top="1440" w:right="1440" w:bottom="1440" w:left="1440" w:header="720" w:footer="720" w:gutter="0"/>
          <w:lnNumType w:countBy="1" w:restart="newSection"/>
          <w:cols w:space="720"/>
          <w:noEndnote/>
          <w:docGrid w:linePitch="326"/>
        </w:sectPr>
      </w:pPr>
      <w:r w:rsidRPr="00345AAF">
        <w:rPr>
          <w:color w:val="auto"/>
        </w:rPr>
        <w:t>(b) Any rules in effect as of the passage of this article will remain in effect until amended, modified, repealed or replaced, except that references to provisions of former enactments of this article are interpreted to mean provisions of this article.</w:t>
      </w:r>
    </w:p>
    <w:p w14:paraId="0C7EE62D" w14:textId="77777777" w:rsidR="00C33014" w:rsidRPr="00345AAF" w:rsidRDefault="00C33014" w:rsidP="00CC1F3B">
      <w:pPr>
        <w:pStyle w:val="Note"/>
        <w:rPr>
          <w:color w:val="auto"/>
        </w:rPr>
      </w:pPr>
    </w:p>
    <w:p w14:paraId="7B5114A6" w14:textId="24D4FBE6" w:rsidR="006865E9" w:rsidRPr="00345AAF" w:rsidRDefault="00CF1DCA" w:rsidP="00CC1F3B">
      <w:pPr>
        <w:pStyle w:val="Note"/>
        <w:rPr>
          <w:color w:val="auto"/>
        </w:rPr>
      </w:pPr>
      <w:r w:rsidRPr="00345AAF">
        <w:rPr>
          <w:color w:val="auto"/>
        </w:rPr>
        <w:t>NOTE: The</w:t>
      </w:r>
      <w:r w:rsidR="006865E9" w:rsidRPr="00345AAF">
        <w:rPr>
          <w:color w:val="auto"/>
        </w:rPr>
        <w:t xml:space="preserve"> purpose of this bill is to </w:t>
      </w:r>
      <w:r w:rsidR="00197FA9" w:rsidRPr="00345AAF">
        <w:rPr>
          <w:color w:val="auto"/>
        </w:rPr>
        <w:t>require the Department of Health and Human Resources to include in legislative rules for vital statistics that death certificates contain a space for stating “proximate cause of death” as well as “cause of death”.</w:t>
      </w:r>
    </w:p>
    <w:p w14:paraId="70922F5E" w14:textId="4ED7C7E9" w:rsidR="006865E9" w:rsidRPr="00345AAF" w:rsidRDefault="00AE48A0" w:rsidP="00CC1F3B">
      <w:pPr>
        <w:pStyle w:val="Note"/>
        <w:rPr>
          <w:color w:val="auto"/>
        </w:rPr>
      </w:pPr>
      <w:r w:rsidRPr="00345AAF">
        <w:rPr>
          <w:color w:val="auto"/>
        </w:rPr>
        <w:t>Strike-throughs indicate language that would be stricken from a heading or the present law</w:t>
      </w:r>
      <w:r w:rsidR="00303A48" w:rsidRPr="00345AAF">
        <w:rPr>
          <w:color w:val="auto"/>
        </w:rPr>
        <w:t>,</w:t>
      </w:r>
      <w:r w:rsidRPr="00345AAF">
        <w:rPr>
          <w:color w:val="auto"/>
        </w:rPr>
        <w:t xml:space="preserve"> and underscoring indicates new language that would be added.</w:t>
      </w:r>
    </w:p>
    <w:sectPr w:rsidR="006865E9" w:rsidRPr="00345AAF" w:rsidSect="00DB25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B6EFE" w14:textId="77777777" w:rsidR="005A3DAE" w:rsidRPr="00B844FE" w:rsidRDefault="005A3DAE" w:rsidP="00B844FE">
      <w:r>
        <w:separator/>
      </w:r>
    </w:p>
  </w:endnote>
  <w:endnote w:type="continuationSeparator" w:id="0">
    <w:p w14:paraId="0E787ED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4CD7D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46FB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2F192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60593" w14:textId="77777777" w:rsidR="00FB3CA3" w:rsidRDefault="00FB3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02E26" w14:textId="77777777" w:rsidR="005A3DAE" w:rsidRPr="00B844FE" w:rsidRDefault="005A3DAE" w:rsidP="00B844FE">
      <w:r>
        <w:separator/>
      </w:r>
    </w:p>
  </w:footnote>
  <w:footnote w:type="continuationSeparator" w:id="0">
    <w:p w14:paraId="42EFCF6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BD602" w14:textId="77777777" w:rsidR="002A0269" w:rsidRPr="00B844FE" w:rsidRDefault="007B6D2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6BBB1" w14:textId="15DF8038" w:rsidR="00C33014" w:rsidRPr="00C33014" w:rsidRDefault="00AE48A0" w:rsidP="000573A9">
    <w:pPr>
      <w:pStyle w:val="HeaderStyle"/>
    </w:pPr>
    <w:r>
      <w:t>I</w:t>
    </w:r>
    <w:r w:rsidR="001A66B7">
      <w:t xml:space="preserve">ntr </w:t>
    </w:r>
    <w:sdt>
      <w:sdtPr>
        <w:tag w:val="BNumWH"/>
        <w:id w:val="138549797"/>
        <w:placeholder>
          <w:docPart w:val="825058D05CB547C4BCCDD4DE1B2A4139"/>
        </w:placeholder>
        <w:showingPlcHdr/>
        <w:text/>
      </w:sdtPr>
      <w:sdtEndPr/>
      <w:sdtContent/>
    </w:sdt>
    <w:r w:rsidR="007A5259">
      <w:t xml:space="preserve"> </w:t>
    </w:r>
    <w:r w:rsidR="00FB1A4F">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72EC6" w:rsidRPr="007978E2">
          <w:rPr>
            <w:color w:val="auto"/>
          </w:rPr>
          <w:t>2021R1353</w:t>
        </w:r>
      </w:sdtContent>
    </w:sdt>
  </w:p>
  <w:p w14:paraId="711B688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215A9" w14:textId="7858775C" w:rsidR="002A0269" w:rsidRPr="002A0269" w:rsidRDefault="007B6D25" w:rsidP="00CC1F3B">
    <w:pPr>
      <w:pStyle w:val="HeaderStyle"/>
    </w:pPr>
    <w:sdt>
      <w:sdtPr>
        <w:tag w:val="BNumWH"/>
        <w:id w:val="-1890952866"/>
        <w:placeholder>
          <w:docPart w:val="2C2B0A8D75194FE69CD531382091EDF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B1A4F">
          <w:t>202</w:t>
        </w:r>
        <w:r w:rsidR="00272EC6">
          <w:t>1</w:t>
        </w:r>
        <w:r w:rsidR="00FB1A4F">
          <w:t>R</w:t>
        </w:r>
        <w:r w:rsidR="00272EC6">
          <w:t>1353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1F9"/>
    <w:rsid w:val="000573A9"/>
    <w:rsid w:val="00085D22"/>
    <w:rsid w:val="000C5C77"/>
    <w:rsid w:val="000E3912"/>
    <w:rsid w:val="0010070F"/>
    <w:rsid w:val="0015112E"/>
    <w:rsid w:val="001552E7"/>
    <w:rsid w:val="001566B4"/>
    <w:rsid w:val="00197FA9"/>
    <w:rsid w:val="001A66B7"/>
    <w:rsid w:val="001A6E07"/>
    <w:rsid w:val="001C279E"/>
    <w:rsid w:val="001D459E"/>
    <w:rsid w:val="00242F80"/>
    <w:rsid w:val="0027011C"/>
    <w:rsid w:val="00272EC6"/>
    <w:rsid w:val="00274200"/>
    <w:rsid w:val="00275740"/>
    <w:rsid w:val="00294122"/>
    <w:rsid w:val="002A0269"/>
    <w:rsid w:val="00303684"/>
    <w:rsid w:val="00303A48"/>
    <w:rsid w:val="003143F5"/>
    <w:rsid w:val="00314854"/>
    <w:rsid w:val="003401E9"/>
    <w:rsid w:val="00345AAF"/>
    <w:rsid w:val="00394191"/>
    <w:rsid w:val="003B25D8"/>
    <w:rsid w:val="003C51CD"/>
    <w:rsid w:val="003E6492"/>
    <w:rsid w:val="00426EDE"/>
    <w:rsid w:val="004368E0"/>
    <w:rsid w:val="00454E4A"/>
    <w:rsid w:val="004C13DD"/>
    <w:rsid w:val="004E3441"/>
    <w:rsid w:val="00500579"/>
    <w:rsid w:val="00556C73"/>
    <w:rsid w:val="005918E7"/>
    <w:rsid w:val="005A3DAE"/>
    <w:rsid w:val="005A5366"/>
    <w:rsid w:val="006369EB"/>
    <w:rsid w:val="00637E73"/>
    <w:rsid w:val="006865E9"/>
    <w:rsid w:val="00691F3E"/>
    <w:rsid w:val="00694BFB"/>
    <w:rsid w:val="006A106B"/>
    <w:rsid w:val="006C523D"/>
    <w:rsid w:val="006D4036"/>
    <w:rsid w:val="006F6BE9"/>
    <w:rsid w:val="007A5259"/>
    <w:rsid w:val="007A7081"/>
    <w:rsid w:val="007B6D25"/>
    <w:rsid w:val="007F1CF5"/>
    <w:rsid w:val="00834EDE"/>
    <w:rsid w:val="008669A8"/>
    <w:rsid w:val="008736AA"/>
    <w:rsid w:val="008D275D"/>
    <w:rsid w:val="00923B93"/>
    <w:rsid w:val="009619A9"/>
    <w:rsid w:val="00980327"/>
    <w:rsid w:val="00983A96"/>
    <w:rsid w:val="00986478"/>
    <w:rsid w:val="009A7FC7"/>
    <w:rsid w:val="009B5557"/>
    <w:rsid w:val="009F1067"/>
    <w:rsid w:val="00A31E01"/>
    <w:rsid w:val="00A46CF5"/>
    <w:rsid w:val="00A527AD"/>
    <w:rsid w:val="00A718CF"/>
    <w:rsid w:val="00AB1D94"/>
    <w:rsid w:val="00AE48A0"/>
    <w:rsid w:val="00AE61BE"/>
    <w:rsid w:val="00B16F25"/>
    <w:rsid w:val="00B24422"/>
    <w:rsid w:val="00B66B81"/>
    <w:rsid w:val="00B80C20"/>
    <w:rsid w:val="00B844FE"/>
    <w:rsid w:val="00B86B4F"/>
    <w:rsid w:val="00BA1F84"/>
    <w:rsid w:val="00BC562B"/>
    <w:rsid w:val="00C129BB"/>
    <w:rsid w:val="00C33014"/>
    <w:rsid w:val="00C33434"/>
    <w:rsid w:val="00C34869"/>
    <w:rsid w:val="00C42EB6"/>
    <w:rsid w:val="00C85096"/>
    <w:rsid w:val="00CA21B0"/>
    <w:rsid w:val="00CB1ADC"/>
    <w:rsid w:val="00CB20EF"/>
    <w:rsid w:val="00CC1F3B"/>
    <w:rsid w:val="00CD12CB"/>
    <w:rsid w:val="00CD36CF"/>
    <w:rsid w:val="00CF1DCA"/>
    <w:rsid w:val="00D579FC"/>
    <w:rsid w:val="00D81C16"/>
    <w:rsid w:val="00DB2513"/>
    <w:rsid w:val="00DE526B"/>
    <w:rsid w:val="00DF199D"/>
    <w:rsid w:val="00E01542"/>
    <w:rsid w:val="00E106FA"/>
    <w:rsid w:val="00E365F1"/>
    <w:rsid w:val="00E62F48"/>
    <w:rsid w:val="00E831B3"/>
    <w:rsid w:val="00E95FBC"/>
    <w:rsid w:val="00EE70CB"/>
    <w:rsid w:val="00F41CA2"/>
    <w:rsid w:val="00F443C0"/>
    <w:rsid w:val="00F62EFB"/>
    <w:rsid w:val="00F657E9"/>
    <w:rsid w:val="00F939A4"/>
    <w:rsid w:val="00FA7B09"/>
    <w:rsid w:val="00FB1A4F"/>
    <w:rsid w:val="00FB3CA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E848CD"/>
  <w15:chartTrackingRefBased/>
  <w15:docId w15:val="{2928BF95-D830-4168-945D-144D6573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56C73"/>
    <w:rPr>
      <w:rFonts w:eastAsia="Calibri"/>
      <w:b/>
      <w:caps/>
      <w:color w:val="000000"/>
      <w:sz w:val="24"/>
    </w:rPr>
  </w:style>
  <w:style w:type="character" w:customStyle="1" w:styleId="SectionBodyChar">
    <w:name w:val="Section Body Char"/>
    <w:link w:val="SectionBody"/>
    <w:rsid w:val="00556C73"/>
    <w:rPr>
      <w:rFonts w:eastAsia="Calibri"/>
      <w:color w:val="000000"/>
    </w:rPr>
  </w:style>
  <w:style w:type="character" w:customStyle="1" w:styleId="SectionHeadingChar">
    <w:name w:val="Section Heading Char"/>
    <w:link w:val="SectionHeading"/>
    <w:rsid w:val="00556C7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F7C7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F7C7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F7C7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F7C7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F7C75" w:rsidRDefault="00075561">
          <w:pPr>
            <w:pStyle w:val="460D713500284C7FB4932CF3609CC106"/>
          </w:pPr>
          <w:r>
            <w:rPr>
              <w:rStyle w:val="PlaceholderText"/>
            </w:rPr>
            <w:t>Enter References</w:t>
          </w:r>
        </w:p>
      </w:docPartBody>
    </w:docPart>
    <w:docPart>
      <w:docPartPr>
        <w:name w:val="825058D05CB547C4BCCDD4DE1B2A4139"/>
        <w:category>
          <w:name w:val="General"/>
          <w:gallery w:val="placeholder"/>
        </w:category>
        <w:types>
          <w:type w:val="bbPlcHdr"/>
        </w:types>
        <w:behaviors>
          <w:behavior w:val="content"/>
        </w:behaviors>
        <w:guid w:val="{71E34A79-9B84-46F5-AB11-B05A2CFC6695}"/>
      </w:docPartPr>
      <w:docPartBody>
        <w:p w:rsidR="00685C30" w:rsidRDefault="00685C30"/>
      </w:docPartBody>
    </w:docPart>
    <w:docPart>
      <w:docPartPr>
        <w:name w:val="2C2B0A8D75194FE69CD531382091EDF6"/>
        <w:category>
          <w:name w:val="General"/>
          <w:gallery w:val="placeholder"/>
        </w:category>
        <w:types>
          <w:type w:val="bbPlcHdr"/>
        </w:types>
        <w:behaviors>
          <w:behavior w:val="content"/>
        </w:behaviors>
        <w:guid w:val="{4713EC50-D075-42F6-8CF0-120093073680}"/>
      </w:docPartPr>
      <w:docPartBody>
        <w:p w:rsidR="00685C30" w:rsidRDefault="00685C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F7C75"/>
    <w:rsid w:val="0068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E6564-67E6-4FA8-8349-099B9A9A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cp:lastPrinted>2020-01-28T15:03:00Z</cp:lastPrinted>
  <dcterms:created xsi:type="dcterms:W3CDTF">2021-02-05T19:09:00Z</dcterms:created>
  <dcterms:modified xsi:type="dcterms:W3CDTF">2021-03-05T18:57:00Z</dcterms:modified>
</cp:coreProperties>
</file>